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3BEF" w14:textId="77777777" w:rsidR="00A868C2" w:rsidRDefault="00A868C2" w:rsidP="00A868C2">
      <w:pPr>
        <w:tabs>
          <w:tab w:val="left" w:pos="10735"/>
        </w:tabs>
        <w:rPr>
          <w:b/>
          <w:bCs/>
          <w:lang w:val="es-MX"/>
        </w:rPr>
      </w:pPr>
      <w:bookmarkStart w:id="0" w:name="_GoBack"/>
      <w:bookmarkEnd w:id="0"/>
    </w:p>
    <w:p w14:paraId="521514A4" w14:textId="77777777" w:rsidR="003324F1" w:rsidRPr="00A868C2" w:rsidRDefault="00665092" w:rsidP="00A868C2">
      <w:pPr>
        <w:tabs>
          <w:tab w:val="left" w:pos="10735"/>
        </w:tabs>
        <w:rPr>
          <w:b/>
          <w:bCs/>
          <w:lang w:val="es-MX"/>
        </w:rPr>
      </w:pPr>
      <w:r>
        <w:rPr>
          <w:b/>
          <w:bCs/>
          <w:lang w:val="es-MX"/>
        </w:rPr>
        <w:t xml:space="preserve">IDENTIFICACIÓN DE </w:t>
      </w:r>
      <w:r w:rsidR="00C77846" w:rsidRPr="00A868C2">
        <w:rPr>
          <w:b/>
          <w:bCs/>
          <w:lang w:val="es-MX"/>
        </w:rPr>
        <w:t>AREAS GENERADORAS DE RESIDUOS PELIGROSOS</w:t>
      </w:r>
      <w:r w:rsidR="00A868C2" w:rsidRPr="00A868C2">
        <w:rPr>
          <w:b/>
          <w:bCs/>
          <w:lang w:val="es-MX"/>
        </w:rPr>
        <w:tab/>
      </w:r>
    </w:p>
    <w:p w14:paraId="0DC5C919" w14:textId="77777777" w:rsidR="00C77846" w:rsidRDefault="00C77846">
      <w:pPr>
        <w:rPr>
          <w:lang w:val="es-MX"/>
        </w:rPr>
      </w:pPr>
    </w:p>
    <w:p w14:paraId="77C07EAC" w14:textId="77777777" w:rsidR="00C77846" w:rsidRDefault="00C77846">
      <w:pPr>
        <w:rPr>
          <w:lang w:val="es-MX"/>
        </w:rPr>
      </w:pPr>
    </w:p>
    <w:tbl>
      <w:tblPr>
        <w:tblW w:w="1474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42"/>
        <w:gridCol w:w="2334"/>
        <w:gridCol w:w="3149"/>
        <w:gridCol w:w="3021"/>
        <w:gridCol w:w="3496"/>
      </w:tblGrid>
      <w:tr w:rsidR="00A868C2" w:rsidRPr="00665092" w14:paraId="66C90408" w14:textId="77777777" w:rsidTr="00FD58E9">
        <w:trPr>
          <w:tblCellSpacing w:w="20" w:type="dxa"/>
          <w:jc w:val="center"/>
        </w:trPr>
        <w:tc>
          <w:tcPr>
            <w:tcW w:w="2682" w:type="dxa"/>
            <w:shd w:val="clear" w:color="auto" w:fill="auto"/>
          </w:tcPr>
          <w:p w14:paraId="2EC88E5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PROCESO</w:t>
            </w:r>
          </w:p>
          <w:p w14:paraId="5F094AD6" w14:textId="77777777" w:rsidR="00A868C2" w:rsidRPr="00665092" w:rsidRDefault="00A868C2">
            <w:pPr>
              <w:rPr>
                <w:b/>
                <w:bCs/>
                <w:lang w:val="es-MX"/>
              </w:rPr>
            </w:pPr>
          </w:p>
        </w:tc>
        <w:tc>
          <w:tcPr>
            <w:tcW w:w="2294" w:type="dxa"/>
            <w:shd w:val="clear" w:color="auto" w:fill="auto"/>
          </w:tcPr>
          <w:p w14:paraId="0288EC88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AREA</w:t>
            </w:r>
          </w:p>
        </w:tc>
        <w:tc>
          <w:tcPr>
            <w:tcW w:w="3109" w:type="dxa"/>
            <w:shd w:val="clear" w:color="auto" w:fill="auto"/>
          </w:tcPr>
          <w:p w14:paraId="59E6C963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ASPECTO AMBIENTAL</w:t>
            </w:r>
          </w:p>
        </w:tc>
        <w:tc>
          <w:tcPr>
            <w:tcW w:w="2981" w:type="dxa"/>
            <w:shd w:val="clear" w:color="auto" w:fill="auto"/>
          </w:tcPr>
          <w:p w14:paraId="05C8CCB6" w14:textId="77777777" w:rsidR="00A868C2" w:rsidRPr="00665092" w:rsidRDefault="00A868C2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Tipo de residuo generado</w:t>
            </w:r>
          </w:p>
        </w:tc>
        <w:tc>
          <w:tcPr>
            <w:tcW w:w="3436" w:type="dxa"/>
            <w:shd w:val="clear" w:color="auto" w:fill="auto"/>
          </w:tcPr>
          <w:p w14:paraId="03622243" w14:textId="77777777" w:rsidR="00A868C2" w:rsidRPr="00665092" w:rsidRDefault="0063355C">
            <w:pPr>
              <w:rPr>
                <w:b/>
                <w:bCs/>
                <w:lang w:val="es-MX"/>
              </w:rPr>
            </w:pPr>
            <w:r w:rsidRPr="00665092">
              <w:rPr>
                <w:b/>
                <w:bCs/>
                <w:lang w:val="es-MX"/>
              </w:rPr>
              <w:t>Clasificación/</w:t>
            </w:r>
            <w:r w:rsidR="00A868C2" w:rsidRPr="00665092">
              <w:rPr>
                <w:b/>
                <w:bCs/>
                <w:lang w:val="es-MX"/>
              </w:rPr>
              <w:t>Observación</w:t>
            </w:r>
          </w:p>
        </w:tc>
      </w:tr>
      <w:tr w:rsidR="00531138" w:rsidRPr="00665092" w14:paraId="1701E2C1" w14:textId="77777777" w:rsidTr="00FD58E9">
        <w:trPr>
          <w:trHeight w:val="705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48ACA0BD" w14:textId="77777777" w:rsidR="00531138" w:rsidRPr="00665092" w:rsidRDefault="00531138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t>Docencia, Investigación y Vinculación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219F59D7" w14:textId="77777777" w:rsidR="00531138" w:rsidRPr="00665092" w:rsidRDefault="00531138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ACT. ADMINISTRATIVAS Y DOCENTES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79464526" w14:textId="77777777" w:rsidR="00531138" w:rsidRPr="00665092" w:rsidRDefault="00531138" w:rsidP="00665092">
            <w:pPr>
              <w:ind w:hanging="1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Uso de equipo de cómputo e impresión en oficinas 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7D7BDE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9D7E4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4D25220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E64B6BE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8C36C71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240796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</w:p>
          <w:p w14:paraId="4D43EBD8" w14:textId="77777777" w:rsidR="00531138" w:rsidRPr="00665092" w:rsidRDefault="00531138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administrativas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BB9BF4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5ABB5A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531138" w:rsidRPr="00665092" w14:paraId="1EA63C93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3A554B6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AFC812" w14:textId="77777777" w:rsidR="00531138" w:rsidRPr="00665092" w:rsidRDefault="00531138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9B4157" w14:textId="77777777" w:rsidR="00531138" w:rsidRPr="00665092" w:rsidRDefault="00531138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trabajo docente en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268889" w14:textId="77777777" w:rsidR="00531138" w:rsidRPr="00665092" w:rsidRDefault="00531138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50D91F" w14:textId="77777777" w:rsidR="00531138" w:rsidRPr="00665092" w:rsidRDefault="00531138" w:rsidP="00CD2650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74AE49" w14:textId="77777777" w:rsidTr="00FD58E9">
        <w:trPr>
          <w:trHeight w:val="30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A6EA3B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18BE59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F4D070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aulas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ED440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958D8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EE60FD8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74EFFA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B3BC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64A0817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Trabajo docente en cubículos</w:t>
            </w:r>
          </w:p>
          <w:p w14:paraId="41254B9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ED10B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B2800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CDB56B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AFA84A5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7BF8A1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de apoyo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21F15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biblioteca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4333A38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F14D8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3237DF" w14:textId="77777777" w:rsidTr="00FD58E9">
        <w:trPr>
          <w:trHeight w:val="4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7B5A342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450F9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72F96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27D7BCF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Servicio de papelería y fotocopiado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A7824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125AC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1FA56BB" w14:textId="77777777" w:rsidTr="00FD58E9">
        <w:trPr>
          <w:trHeight w:val="7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E965834" w14:textId="77777777" w:rsidR="00CD2650" w:rsidRPr="00665092" w:rsidRDefault="00CD2650">
            <w:pPr>
              <w:rPr>
                <w:rFonts w:ascii="Arial" w:hAnsi="Arial" w:cs="Times New Roman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8C295D6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3BFB0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aires acondicionados</w:t>
            </w:r>
          </w:p>
          <w:p w14:paraId="298E9CC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5F20909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7F581A6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DD44A7A" w14:textId="77777777" w:rsidTr="00FD58E9">
        <w:trPr>
          <w:trHeight w:val="8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DE387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072858A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USO DE LABORATORIOS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1DD3C4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</w:p>
          <w:p w14:paraId="0F5E728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Desarrollo de prácticas e investigación en laboratorios 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55D1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F44CF5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66FE3F" w14:textId="77777777" w:rsidTr="00FD58E9">
        <w:trPr>
          <w:trHeight w:val="6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439F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EFCAE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47AD6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Almacén y distribución de reactivos químicos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D405C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3EEC0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C68E4C2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F3469D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8CD245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0F8D3A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cepas microbianas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DCC5F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4A4AC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34A0C7" w14:textId="77777777" w:rsidTr="00FD58E9">
        <w:trPr>
          <w:trHeight w:val="3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F1CBA3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C21DF9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A8AD86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Actividades de </w:t>
            </w:r>
            <w:proofErr w:type="spellStart"/>
            <w:r w:rsidRPr="00665092">
              <w:rPr>
                <w:rFonts w:ascii="Arial" w:hAnsi="Arial" w:cs="Times New Roman"/>
                <w:sz w:val="18"/>
                <w:szCs w:val="18"/>
              </w:rPr>
              <w:t>biotereos</w:t>
            </w:r>
            <w:proofErr w:type="spellEnd"/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B9CC4A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8302CD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F663D5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D08AB0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957F2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D19E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audiovisuales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D174EA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30CB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DCC267" w14:textId="77777777" w:rsidTr="00FD58E9">
        <w:trPr>
          <w:trHeight w:val="27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B60D34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96DA4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3FF30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académicos en auditorios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5B910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5D7EE4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1434D97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B1AD47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F56AEE7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B80B8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centros de computo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434AA8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37EC47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99777DE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045D3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878EC2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207B67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Talleres de pruebas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E913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746FE5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77DA630" w14:textId="77777777" w:rsidTr="00FD58E9">
        <w:trPr>
          <w:trHeight w:val="1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2DE3E9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313F08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FE9A4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Postas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12A4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86EA35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BED1D72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A5D47E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79BE87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33219FD" w14:textId="77777777" w:rsidR="00CD2650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Áreas</w:t>
            </w:r>
            <w:r w:rsidR="00CD2650" w:rsidRPr="00665092">
              <w:rPr>
                <w:rFonts w:ascii="Arial" w:hAnsi="Arial" w:cs="Times New Roman"/>
                <w:sz w:val="18"/>
                <w:szCs w:val="18"/>
              </w:rPr>
              <w:t xml:space="preserve"> de cultivo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1BC2F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12950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762762D" w14:textId="77777777" w:rsidTr="00FD58E9">
        <w:trPr>
          <w:trHeight w:val="3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28F4C5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E70B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9290FA" w14:textId="77777777" w:rsidR="0063355C" w:rsidRPr="00665092" w:rsidRDefault="0063355C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Unidades de Manejo</w:t>
            </w:r>
          </w:p>
          <w:p w14:paraId="35D0C62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Ambiental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54D8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9E027C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999367A" w14:textId="77777777" w:rsidTr="00FD58E9">
        <w:trPr>
          <w:trHeight w:val="3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75C6C5F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FB6520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07698E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 áreas forestales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0D4002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15A64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354AD03" w14:textId="77777777" w:rsidTr="00FD58E9">
        <w:trPr>
          <w:trHeight w:val="13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CBDF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93AEEC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44E7AF5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Cultivo de especies en invernaderos</w:t>
            </w:r>
          </w:p>
          <w:p w14:paraId="073FB03F" w14:textId="77777777" w:rsidR="00CD2650" w:rsidRPr="00665092" w:rsidRDefault="00CD2650" w:rsidP="00665092">
            <w:pPr>
              <w:ind w:hanging="377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159277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444C047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C1CF15C" w14:textId="77777777" w:rsidTr="00FD58E9">
        <w:trPr>
          <w:tblCellSpacing w:w="20" w:type="dxa"/>
          <w:jc w:val="center"/>
        </w:trPr>
        <w:tc>
          <w:tcPr>
            <w:tcW w:w="8165" w:type="dxa"/>
            <w:gridSpan w:val="3"/>
            <w:shd w:val="clear" w:color="auto" w:fill="auto"/>
          </w:tcPr>
          <w:p w14:paraId="527E2D1F" w14:textId="77777777" w:rsidR="00CD2650" w:rsidRDefault="00CD2650" w:rsidP="00665092">
            <w:pPr>
              <w:ind w:left="360" w:hanging="377"/>
              <w:rPr>
                <w:lang w:val="es-MX"/>
              </w:rPr>
            </w:pPr>
          </w:p>
          <w:p w14:paraId="4D95E0B8" w14:textId="77777777" w:rsidR="00FD58E9" w:rsidRDefault="00FD58E9" w:rsidP="00665092">
            <w:pPr>
              <w:ind w:left="360" w:hanging="377"/>
              <w:rPr>
                <w:lang w:val="es-MX"/>
              </w:rPr>
            </w:pPr>
          </w:p>
          <w:p w14:paraId="09DAC040" w14:textId="77777777" w:rsidR="00FD58E9" w:rsidRPr="00665092" w:rsidRDefault="00FD58E9" w:rsidP="00665092">
            <w:pPr>
              <w:ind w:left="360" w:hanging="377"/>
              <w:rPr>
                <w:lang w:val="es-MX"/>
              </w:rPr>
            </w:pPr>
          </w:p>
        </w:tc>
        <w:tc>
          <w:tcPr>
            <w:tcW w:w="2981" w:type="dxa"/>
            <w:shd w:val="clear" w:color="auto" w:fill="auto"/>
          </w:tcPr>
          <w:p w14:paraId="280DFCB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3436" w:type="dxa"/>
            <w:shd w:val="clear" w:color="auto" w:fill="auto"/>
          </w:tcPr>
          <w:p w14:paraId="3BA4CB6D" w14:textId="77777777" w:rsidR="00CD2650" w:rsidRPr="00665092" w:rsidRDefault="00CD2650">
            <w:pPr>
              <w:rPr>
                <w:lang w:val="es-MX"/>
              </w:rPr>
            </w:pPr>
          </w:p>
        </w:tc>
      </w:tr>
      <w:tr w:rsidR="00CD2650" w:rsidRPr="00665092" w14:paraId="6CBA9734" w14:textId="77777777" w:rsidTr="00FD58E9">
        <w:trPr>
          <w:trHeight w:val="51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3D642B51" w14:textId="77777777" w:rsidR="00CD2650" w:rsidRPr="00665092" w:rsidRDefault="00CD2650">
            <w:pPr>
              <w:rPr>
                <w:b/>
                <w:bCs/>
                <w:sz w:val="28"/>
                <w:szCs w:val="28"/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28"/>
                <w:szCs w:val="28"/>
              </w:rPr>
              <w:lastRenderedPageBreak/>
              <w:t>Actividades Extraescolares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46DE948C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SERVICIOS AUXILIARES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F59BB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Eventos extraescolares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6062D78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AF3240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9DF676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D47A498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0823B0D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F2047C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en gimnasios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46E5FE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9620D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45C1B7A" w14:textId="77777777" w:rsidTr="00FD58E9">
        <w:trPr>
          <w:trHeight w:val="4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05006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EED73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664327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de albercas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CF19AA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C80B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6A3189B" w14:textId="77777777" w:rsidTr="00FD58E9">
        <w:trPr>
          <w:trHeight w:val="64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C9714F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B0C85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A76C2A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Actividades deportivos en canchas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917243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7D522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E2DE5F4" w14:textId="77777777" w:rsidTr="00FD58E9">
        <w:trPr>
          <w:trHeight w:val="13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9F3F1F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E973E2B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B38C77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Preparación y consumo de alimentos, bebidas y </w:t>
            </w:r>
            <w:proofErr w:type="spellStart"/>
            <w:r w:rsidRPr="00665092">
              <w:rPr>
                <w:rFonts w:ascii="Arial" w:hAnsi="Arial" w:cs="Times New Roman"/>
                <w:sz w:val="18"/>
                <w:szCs w:val="18"/>
              </w:rPr>
              <w:t>pctos</w:t>
            </w:r>
            <w:proofErr w:type="spellEnd"/>
            <w:r w:rsidRPr="00665092">
              <w:rPr>
                <w:rFonts w:ascii="Arial" w:hAnsi="Arial" w:cs="Times New Roman"/>
                <w:sz w:val="18"/>
                <w:szCs w:val="18"/>
              </w:rPr>
              <w:t>. chatarra en cafeterías, cocinas y comedores</w:t>
            </w:r>
          </w:p>
          <w:p w14:paraId="5C4A1EB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Servicio de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8A1D1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89D7F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A141FFE" w14:textId="77777777" w:rsidTr="00FD58E9">
        <w:trPr>
          <w:trHeight w:val="1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1DBC4B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15884E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01ACF42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enfermería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8DF64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42E2A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1EC80FF" w14:textId="77777777" w:rsidTr="00FD58E9">
        <w:trPr>
          <w:trHeight w:val="356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11C167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D976A43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64D476A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Uso de sanitarios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45D928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6E09CC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43A2787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91DA1A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10CEAC6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SUMINISTRO DE AGUA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3B7C79F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Pozo perforado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1C721C6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60B8FFC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C7920A4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60B278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4F85CC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70D20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Cisternas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DB2391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5F9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B213B8D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DE5F332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9AF80C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ED4F26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Tanques elevados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7026FB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84DD0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48376F" w14:textId="77777777" w:rsidTr="00FD58E9">
        <w:trPr>
          <w:trHeight w:val="452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4F6659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0BA3413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10AD200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Bombeo (inc. hidroneumático)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672701BF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5E7ADB9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8848A2" w14:textId="77777777" w:rsidTr="00FD58E9">
        <w:trPr>
          <w:trHeight w:val="1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F835A8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D354955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SUMINISTRO ELECTRIC</w:t>
            </w:r>
            <w:r w:rsidR="00FD58E9">
              <w:rPr>
                <w:rFonts w:ascii="Arial" w:hAnsi="Arial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604B1C9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Subestación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C95B1F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55D91F0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C75B339" w14:textId="77777777" w:rsidTr="00FD58E9">
        <w:trPr>
          <w:trHeight w:val="31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857105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F1AE13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53F3F1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Distribución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663569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BFD38B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AE336B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A697D87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C018C92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7A7F8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Flujo vehicular en estacionamientos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7A2FC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A8712A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7196436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9B7884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0F3547F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1FD640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Generación de vapor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0F33CD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E726F0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AF25535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42651B6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D19661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26D87C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en calderas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FF6C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804CB2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1EEA0F82" w14:textId="77777777" w:rsidTr="00FD58E9">
        <w:trPr>
          <w:trHeight w:val="69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DBBBB6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6104C15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A43A549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 Iluminación de áreas abiertas 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8AB5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34165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033FD9" w14:textId="77777777" w:rsidTr="00FD58E9">
        <w:trPr>
          <w:tblCellSpacing w:w="20" w:type="dxa"/>
          <w:jc w:val="center"/>
        </w:trPr>
        <w:tc>
          <w:tcPr>
            <w:tcW w:w="14662" w:type="dxa"/>
            <w:gridSpan w:val="5"/>
            <w:shd w:val="clear" w:color="auto" w:fill="auto"/>
          </w:tcPr>
          <w:p w14:paraId="1461B90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</w:tc>
      </w:tr>
      <w:tr w:rsidR="00CD2650" w:rsidRPr="00665092" w14:paraId="04E41043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 w:val="restart"/>
            <w:shd w:val="clear" w:color="auto" w:fill="auto"/>
          </w:tcPr>
          <w:p w14:paraId="0BB50B34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</w:rPr>
              <w:t>MANTENIMIENTO</w:t>
            </w:r>
          </w:p>
        </w:tc>
        <w:tc>
          <w:tcPr>
            <w:tcW w:w="2294" w:type="dxa"/>
            <w:vMerge w:val="restart"/>
            <w:shd w:val="clear" w:color="auto" w:fill="auto"/>
          </w:tcPr>
          <w:p w14:paraId="3B7B732D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ÁREAS ABIERTAS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09FE626A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 de andadores, pasillos y plazuela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7F12208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757782D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F7F5459" w14:textId="77777777" w:rsidTr="00FD58E9">
        <w:trPr>
          <w:trHeight w:val="40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5081D4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791714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1B4047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Barrido, riego y poda de áreas verdes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21C285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D43722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5416734" w14:textId="77777777" w:rsidTr="00FD58E9">
        <w:trPr>
          <w:trHeight w:val="4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2D3E925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26A41260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61AFD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residuos sólidos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1A4739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F384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3272AF5" w14:textId="77777777" w:rsidTr="00FD58E9">
        <w:trPr>
          <w:trHeight w:val="76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920FD72" w14:textId="77777777" w:rsidR="00CD2650" w:rsidRPr="00665092" w:rsidRDefault="00CD2650">
            <w:pPr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1A7EA2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1CF0861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de iluminación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7E8130C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3D391D5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2B3862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0A7D41E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618157F1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EDIFICIOS Y OFICINAS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3A17989C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Aseo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36466D4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46DAA65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41B7B1E" w14:textId="77777777" w:rsidTr="00FD58E9">
        <w:trPr>
          <w:trHeight w:val="2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E1EE1F8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1CF9CD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4BFE0D5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Pintura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0211C3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144B68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2D603537" w14:textId="77777777" w:rsidTr="00FD58E9">
        <w:trPr>
          <w:trHeight w:val="48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2D4EDD1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58518EB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1E19CD7C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Iluminación de áreas cerradas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ECC6E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C97FA0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FF02B24" w14:textId="77777777" w:rsidTr="00FD58E9">
        <w:trPr>
          <w:trHeight w:val="28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EE641D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277C9AA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80575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Impermeabilización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EA2D97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7D09D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7D6B2B93" w14:textId="77777777" w:rsidTr="00FD58E9">
        <w:trPr>
          <w:trHeight w:val="82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7BB3E555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3F71E53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F743CA4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Mantenimiento e Instalación de equipo mecánico y/o eléctrico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9470D22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5CFBBF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15B1519" w14:textId="77777777" w:rsidTr="00FD58E9">
        <w:trPr>
          <w:trHeight w:val="75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373AABB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57697304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036E4B4E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Manejo de materiales y equipos de desecho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94BA39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25CE95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90B8566" w14:textId="77777777" w:rsidTr="00FD58E9">
        <w:trPr>
          <w:trHeight w:val="19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E450BB1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 w:val="restart"/>
            <w:shd w:val="clear" w:color="auto" w:fill="auto"/>
          </w:tcPr>
          <w:p w14:paraId="59DE5433" w14:textId="77777777" w:rsidR="00CD2650" w:rsidRPr="00665092" w:rsidRDefault="00CD2650">
            <w:pPr>
              <w:rPr>
                <w:lang w:val="es-MX"/>
              </w:rPr>
            </w:pPr>
            <w:r w:rsidRPr="00665092">
              <w:rPr>
                <w:rFonts w:ascii="Arial" w:hAnsi="Arial" w:cs="Times New Roman"/>
                <w:b/>
                <w:bCs/>
                <w:sz w:val="18"/>
                <w:szCs w:val="18"/>
              </w:rPr>
              <w:t>ACTIVIDADES EN TALLERES DE MANTTO</w:t>
            </w:r>
          </w:p>
        </w:tc>
        <w:tc>
          <w:tcPr>
            <w:tcW w:w="3109" w:type="dxa"/>
            <w:tcBorders>
              <w:bottom w:val="outset" w:sz="6" w:space="0" w:color="auto"/>
            </w:tcBorders>
            <w:shd w:val="clear" w:color="auto" w:fill="auto"/>
          </w:tcPr>
          <w:p w14:paraId="41511822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Carpintería</w:t>
            </w:r>
          </w:p>
        </w:tc>
        <w:tc>
          <w:tcPr>
            <w:tcW w:w="2981" w:type="dxa"/>
            <w:tcBorders>
              <w:bottom w:val="outset" w:sz="6" w:space="0" w:color="auto"/>
            </w:tcBorders>
            <w:shd w:val="clear" w:color="auto" w:fill="auto"/>
          </w:tcPr>
          <w:p w14:paraId="5F17AC36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bottom w:val="outset" w:sz="6" w:space="0" w:color="auto"/>
            </w:tcBorders>
            <w:shd w:val="clear" w:color="auto" w:fill="auto"/>
          </w:tcPr>
          <w:p w14:paraId="2A3687F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DA1CBAC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1A094C09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B6AEA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08578ED8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Mecánico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20FBB47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0905F3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E5C0B54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30F67A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107D679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4BB95E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Eléctrico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B72B6BA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AD8E87E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05F28C40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3C2B8263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6C35E6E1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AE73A8D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 xml:space="preserve">Hidráulico 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BE13F5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6E1064A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69AE8D62" w14:textId="77777777" w:rsidTr="00FD58E9">
        <w:trPr>
          <w:trHeight w:val="13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44FB399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4DDDEA6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EB3835B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Herrería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7C3406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88AA37C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01738E8" w14:textId="77777777" w:rsidTr="00FD58E9">
        <w:trPr>
          <w:trHeight w:val="37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872D16D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17D920D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FCE5EBA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flora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2B14F85D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5E88C5C0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4A21BD42" w14:textId="77777777" w:rsidTr="00FD58E9">
        <w:trPr>
          <w:trHeight w:val="255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55EEF42C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4B1A184C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322ED0E" w14:textId="77777777" w:rsidR="00CD2650" w:rsidRPr="00665092" w:rsidRDefault="00CD2650" w:rsidP="00665092">
            <w:pPr>
              <w:ind w:left="360" w:hanging="377"/>
              <w:rPr>
                <w:lang w:val="es-MX"/>
              </w:rPr>
            </w:pPr>
          </w:p>
          <w:p w14:paraId="2DED1CEF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Control de fauna indeseable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C7BD769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603C823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5FCA0F30" w14:textId="77777777" w:rsidTr="00FD58E9">
        <w:trPr>
          <w:trHeight w:val="63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0B665EF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1555F2D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73312573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Tratamiento de aguas residuales</w:t>
            </w:r>
          </w:p>
        </w:tc>
        <w:tc>
          <w:tcPr>
            <w:tcW w:w="298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3F76A064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14:paraId="44F400A8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CD2650" w:rsidRPr="00665092" w14:paraId="3E439F0F" w14:textId="77777777" w:rsidTr="00FD58E9">
        <w:trPr>
          <w:trHeight w:val="710"/>
          <w:tblCellSpacing w:w="20" w:type="dxa"/>
          <w:jc w:val="center"/>
        </w:trPr>
        <w:tc>
          <w:tcPr>
            <w:tcW w:w="2682" w:type="dxa"/>
            <w:vMerge/>
            <w:shd w:val="clear" w:color="auto" w:fill="auto"/>
          </w:tcPr>
          <w:p w14:paraId="65B57C54" w14:textId="77777777" w:rsidR="00CD2650" w:rsidRPr="00665092" w:rsidRDefault="00CD2650">
            <w:pPr>
              <w:rPr>
                <w:lang w:val="es-MX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14:paraId="7E6F7ED3" w14:textId="77777777" w:rsidR="00CD2650" w:rsidRPr="00665092" w:rsidRDefault="00CD2650">
            <w:pPr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outset" w:sz="6" w:space="0" w:color="auto"/>
            </w:tcBorders>
            <w:shd w:val="clear" w:color="auto" w:fill="auto"/>
          </w:tcPr>
          <w:p w14:paraId="16615C77" w14:textId="77777777" w:rsidR="00CD2650" w:rsidRPr="00665092" w:rsidRDefault="00CD2650" w:rsidP="00665092">
            <w:pPr>
              <w:ind w:left="360" w:hanging="377"/>
              <w:rPr>
                <w:rFonts w:ascii="Arial" w:hAnsi="Arial" w:cs="Times New Roman"/>
                <w:sz w:val="18"/>
                <w:szCs w:val="18"/>
              </w:rPr>
            </w:pPr>
            <w:r w:rsidRPr="00665092">
              <w:rPr>
                <w:rFonts w:ascii="Arial" w:hAnsi="Arial" w:cs="Times New Roman"/>
                <w:sz w:val="18"/>
                <w:szCs w:val="18"/>
              </w:rPr>
              <w:t>Construcción de nuevas áreas</w:t>
            </w:r>
          </w:p>
        </w:tc>
        <w:tc>
          <w:tcPr>
            <w:tcW w:w="2981" w:type="dxa"/>
            <w:tcBorders>
              <w:top w:val="outset" w:sz="6" w:space="0" w:color="auto"/>
            </w:tcBorders>
            <w:shd w:val="clear" w:color="auto" w:fill="auto"/>
          </w:tcPr>
          <w:p w14:paraId="302505CB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outset" w:sz="6" w:space="0" w:color="auto"/>
            </w:tcBorders>
            <w:shd w:val="clear" w:color="auto" w:fill="auto"/>
          </w:tcPr>
          <w:p w14:paraId="175BF7F1" w14:textId="77777777" w:rsidR="00CD2650" w:rsidRPr="00665092" w:rsidRDefault="00CD2650" w:rsidP="00665092">
            <w:pPr>
              <w:ind w:left="360"/>
              <w:rPr>
                <w:rFonts w:ascii="Arial" w:hAnsi="Arial" w:cs="Times New Roman"/>
                <w:sz w:val="18"/>
                <w:szCs w:val="18"/>
              </w:rPr>
            </w:pPr>
          </w:p>
        </w:tc>
      </w:tr>
    </w:tbl>
    <w:p w14:paraId="4339D95E" w14:textId="77777777" w:rsidR="00C77846" w:rsidRPr="00C77846" w:rsidRDefault="00C77846">
      <w:pPr>
        <w:rPr>
          <w:lang w:val="es-MX"/>
        </w:rPr>
      </w:pPr>
    </w:p>
    <w:sectPr w:rsidR="00C77846" w:rsidRPr="00C77846" w:rsidSect="00FD58E9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B0C2A" w14:textId="77777777" w:rsidR="004757F1" w:rsidRDefault="004757F1" w:rsidP="00A80199">
      <w:r>
        <w:separator/>
      </w:r>
    </w:p>
  </w:endnote>
  <w:endnote w:type="continuationSeparator" w:id="0">
    <w:p w14:paraId="4846BD7A" w14:textId="77777777" w:rsidR="004757F1" w:rsidRDefault="004757F1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4B99A" w14:textId="77777777" w:rsidR="004757F1" w:rsidRDefault="004757F1" w:rsidP="00A80199">
      <w:r>
        <w:separator/>
      </w:r>
    </w:p>
  </w:footnote>
  <w:footnote w:type="continuationSeparator" w:id="0">
    <w:p w14:paraId="62C62123" w14:textId="77777777" w:rsidR="004757F1" w:rsidRDefault="004757F1" w:rsidP="00A80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AE45" w14:textId="77777777" w:rsidR="00A80199" w:rsidRDefault="00A80199">
    <w:pPr>
      <w:pStyle w:val="Encabezado"/>
    </w:pPr>
  </w:p>
  <w:tbl>
    <w:tblPr>
      <w:tblW w:w="14742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7334"/>
      <w:gridCol w:w="3940"/>
    </w:tblGrid>
    <w:tr w:rsidR="00FD58E9" w:rsidRPr="005571C1" w14:paraId="2C4F3AD5" w14:textId="77777777" w:rsidTr="00FD58E9">
      <w:trPr>
        <w:cantSplit/>
        <w:trHeight w:val="20"/>
        <w:jc w:val="center"/>
      </w:trPr>
      <w:tc>
        <w:tcPr>
          <w:tcW w:w="2268" w:type="dxa"/>
          <w:vMerge w:val="restart"/>
          <w:vAlign w:val="center"/>
        </w:tcPr>
        <w:p w14:paraId="149653F4" w14:textId="77777777" w:rsidR="00FD58E9" w:rsidRPr="001C348E" w:rsidRDefault="00FD58E9" w:rsidP="002B7728">
          <w:pPr>
            <w:ind w:right="360"/>
            <w:jc w:val="center"/>
          </w:pPr>
          <w:r w:rsidRPr="00065C23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A8ABC27" wp14:editId="2760F05F">
                <wp:simplePos x="0" y="0"/>
                <wp:positionH relativeFrom="column">
                  <wp:posOffset>431800</wp:posOffset>
                </wp:positionH>
                <wp:positionV relativeFrom="paragraph">
                  <wp:posOffset>-45720</wp:posOffset>
                </wp:positionV>
                <wp:extent cx="1283335" cy="853440"/>
                <wp:effectExtent l="0" t="0" r="12065" b="10160"/>
                <wp:wrapNone/>
                <wp:docPr id="5" name="Imagen 4" descr="LOGO SIG 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33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95" w:type="dxa"/>
          <w:vMerge w:val="restart"/>
          <w:tcBorders>
            <w:right w:val="single" w:sz="4" w:space="0" w:color="auto"/>
          </w:tcBorders>
        </w:tcPr>
        <w:p w14:paraId="661F64AC" w14:textId="544FB093" w:rsidR="00FD58E9" w:rsidRPr="00065C23" w:rsidRDefault="00FD58E9" w:rsidP="002B7728">
          <w:pPr>
            <w:pStyle w:val="Piedepgina"/>
            <w:rPr>
              <w:rFonts w:ascii="Arial" w:hAnsi="Arial" w:cs="Arial"/>
              <w:b/>
              <w:bCs/>
              <w:sz w:val="20"/>
              <w:szCs w:val="20"/>
            </w:rPr>
          </w:pPr>
          <w:r w:rsidRPr="00065C23">
            <w:rPr>
              <w:rFonts w:ascii="Arial" w:hAnsi="Arial" w:cs="Arial"/>
              <w:b/>
              <w:bCs/>
              <w:sz w:val="20"/>
              <w:szCs w:val="20"/>
            </w:rPr>
            <w:t xml:space="preserve">Nombre del documento: </w:t>
          </w:r>
          <w:r w:rsidR="00971FA6" w:rsidRPr="000721A0">
            <w:rPr>
              <w:rFonts w:ascii="Arial" w:hAnsi="Arial"/>
              <w:sz w:val="20"/>
              <w:szCs w:val="20"/>
            </w:rPr>
            <w:t>Clasificación de los residuos peligrosos generados por la institución</w:t>
          </w:r>
        </w:p>
      </w:tc>
      <w:tc>
        <w:tcPr>
          <w:tcW w:w="2576" w:type="dxa"/>
          <w:tcBorders>
            <w:top w:val="single" w:sz="8" w:space="0" w:color="auto"/>
            <w:left w:val="single" w:sz="4" w:space="0" w:color="auto"/>
            <w:bottom w:val="single" w:sz="6" w:space="0" w:color="auto"/>
          </w:tcBorders>
          <w:vAlign w:val="center"/>
        </w:tcPr>
        <w:p w14:paraId="5D65FAB1" w14:textId="6900C8D2" w:rsidR="00FD58E9" w:rsidRPr="00065C23" w:rsidRDefault="00FD58E9" w:rsidP="002B7728">
          <w:pPr>
            <w:pStyle w:val="Piedepgina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065C23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Código: ITC-GA-PO-008</w:t>
          </w:r>
          <w:r w:rsidR="00971FA6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-01</w:t>
          </w:r>
        </w:p>
      </w:tc>
    </w:tr>
    <w:tr w:rsidR="00FD58E9" w:rsidRPr="001C348E" w14:paraId="618D30C3" w14:textId="77777777" w:rsidTr="00FD58E9">
      <w:trPr>
        <w:cantSplit/>
        <w:trHeight w:val="20"/>
        <w:jc w:val="center"/>
      </w:trPr>
      <w:tc>
        <w:tcPr>
          <w:tcW w:w="2268" w:type="dxa"/>
          <w:vMerge/>
        </w:tcPr>
        <w:p w14:paraId="7690D1BF" w14:textId="77777777" w:rsidR="00FD58E9" w:rsidRPr="005571C1" w:rsidRDefault="00FD58E9" w:rsidP="002B7728">
          <w:pPr>
            <w:pStyle w:val="Encabezado"/>
            <w:rPr>
              <w:lang w:val="pt-BR"/>
            </w:rPr>
          </w:pPr>
        </w:p>
      </w:tc>
      <w:tc>
        <w:tcPr>
          <w:tcW w:w="4795" w:type="dxa"/>
          <w:vMerge/>
        </w:tcPr>
        <w:p w14:paraId="2CCB7A75" w14:textId="77777777" w:rsidR="00FD58E9" w:rsidRPr="00065C23" w:rsidRDefault="00FD58E9" w:rsidP="002B7728">
          <w:pPr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2576" w:type="dxa"/>
          <w:tcBorders>
            <w:top w:val="single" w:sz="6" w:space="0" w:color="auto"/>
          </w:tcBorders>
          <w:vAlign w:val="center"/>
        </w:tcPr>
        <w:p w14:paraId="1525ADE7" w14:textId="77777777" w:rsidR="00FD58E9" w:rsidRPr="00065C23" w:rsidRDefault="00FD58E9" w:rsidP="002B772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065C2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065C23">
            <w:rPr>
              <w:rFonts w:ascii="Arial" w:hAnsi="Arial" w:cs="Arial"/>
              <w:b/>
              <w:bCs/>
              <w:sz w:val="20"/>
              <w:szCs w:val="20"/>
              <w:lang w:val="es-MX"/>
            </w:rPr>
            <w:t>0</w:t>
          </w:r>
        </w:p>
      </w:tc>
    </w:tr>
    <w:tr w:rsidR="00FD58E9" w:rsidRPr="001C348E" w14:paraId="2D805283" w14:textId="77777777" w:rsidTr="00FD58E9">
      <w:trPr>
        <w:cantSplit/>
        <w:trHeight w:val="907"/>
        <w:jc w:val="center"/>
      </w:trPr>
      <w:tc>
        <w:tcPr>
          <w:tcW w:w="2268" w:type="dxa"/>
          <w:vMerge/>
        </w:tcPr>
        <w:p w14:paraId="00948B60" w14:textId="77777777" w:rsidR="00FD58E9" w:rsidRPr="001C348E" w:rsidRDefault="00FD58E9" w:rsidP="002B7728">
          <w:pPr>
            <w:pStyle w:val="Encabezado"/>
          </w:pPr>
        </w:p>
      </w:tc>
      <w:tc>
        <w:tcPr>
          <w:tcW w:w="4795" w:type="dxa"/>
        </w:tcPr>
        <w:p w14:paraId="5DB38FE1" w14:textId="77777777" w:rsidR="00FD58E9" w:rsidRDefault="00FD58E9" w:rsidP="002B772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CA398CF" w14:textId="77777777" w:rsidR="00FD58E9" w:rsidRPr="00065C23" w:rsidRDefault="00FD58E9" w:rsidP="002B772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065C23">
            <w:rPr>
              <w:rFonts w:ascii="Arial" w:hAnsi="Arial" w:cs="Arial"/>
              <w:b/>
              <w:bCs/>
              <w:sz w:val="20"/>
              <w:szCs w:val="20"/>
            </w:rPr>
            <w:t xml:space="preserve">Referencia a la Norma ISO  14001:2004 </w:t>
          </w:r>
        </w:p>
        <w:p w14:paraId="3B2A1BFC" w14:textId="77777777" w:rsidR="00FD58E9" w:rsidRPr="00065C23" w:rsidRDefault="00FD58E9" w:rsidP="002B772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065C23">
            <w:rPr>
              <w:rFonts w:ascii="Arial" w:hAnsi="Arial" w:cs="Arial"/>
              <w:b/>
              <w:bCs/>
              <w:sz w:val="20"/>
              <w:szCs w:val="20"/>
            </w:rPr>
            <w:t>Ref. 4.4.6</w:t>
          </w:r>
        </w:p>
      </w:tc>
      <w:tc>
        <w:tcPr>
          <w:tcW w:w="2576" w:type="dxa"/>
          <w:vAlign w:val="center"/>
        </w:tcPr>
        <w:p w14:paraId="598063C5" w14:textId="77777777" w:rsidR="00FD58E9" w:rsidRPr="00065C23" w:rsidRDefault="00FD58E9" w:rsidP="002B772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065C23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71FA6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71FA6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065C2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2EEA2C2E" w14:textId="77777777" w:rsidR="00A80199" w:rsidRDefault="00A80199">
    <w:pPr>
      <w:pStyle w:val="Encabezado"/>
    </w:pPr>
  </w:p>
  <w:p w14:paraId="68ADAA37" w14:textId="77777777" w:rsidR="00A80199" w:rsidRDefault="00A8019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6AF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6"/>
    <w:rsid w:val="003324F1"/>
    <w:rsid w:val="004757F1"/>
    <w:rsid w:val="00531138"/>
    <w:rsid w:val="005C78C7"/>
    <w:rsid w:val="006270C8"/>
    <w:rsid w:val="0063355C"/>
    <w:rsid w:val="00665092"/>
    <w:rsid w:val="00693D02"/>
    <w:rsid w:val="00697759"/>
    <w:rsid w:val="006E5940"/>
    <w:rsid w:val="00834393"/>
    <w:rsid w:val="00873BBA"/>
    <w:rsid w:val="00971FA6"/>
    <w:rsid w:val="00A80199"/>
    <w:rsid w:val="00A868C2"/>
    <w:rsid w:val="00AB0F10"/>
    <w:rsid w:val="00B756F4"/>
    <w:rsid w:val="00BB3651"/>
    <w:rsid w:val="00C11686"/>
    <w:rsid w:val="00C77846"/>
    <w:rsid w:val="00CD2650"/>
    <w:rsid w:val="00D01C3E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22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rsid w:val="00A80199"/>
    <w:rPr>
      <w:rFonts w:ascii="Tahoma" w:hAnsi="Tahoma" w:cs="Tahoma"/>
      <w:sz w:val="16"/>
      <w:szCs w:val="14"/>
      <w:lang w:val="es-ES" w:eastAsia="ko-KR"/>
    </w:rPr>
  </w:style>
  <w:style w:type="character" w:styleId="Nmerodepgina">
    <w:name w:val="page number"/>
    <w:basedOn w:val="Fuentedeprrafopredeter"/>
    <w:uiPriority w:val="99"/>
    <w:rsid w:val="00FD5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uiPriority w:val="99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rsid w:val="00A80199"/>
    <w:rPr>
      <w:rFonts w:ascii="Tahoma" w:hAnsi="Tahoma" w:cs="Tahoma"/>
      <w:sz w:val="16"/>
      <w:szCs w:val="14"/>
      <w:lang w:val="es-ES" w:eastAsia="ko-KR"/>
    </w:rPr>
  </w:style>
  <w:style w:type="character" w:styleId="Nmerodepgina">
    <w:name w:val="page number"/>
    <w:basedOn w:val="Fuentedeprrafopredeter"/>
    <w:uiPriority w:val="99"/>
    <w:rsid w:val="00F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AREAS GENERADORAS DE RESIDUOS PELIGROSOS</vt:lpstr>
    </vt:vector>
  </TitlesOfParts>
  <Company>GABRIEL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subject/>
  <dc:creator>GABRIEL MEDINA</dc:creator>
  <cp:keywords/>
  <dc:description/>
  <cp:lastModifiedBy>Leobardo Cortes</cp:lastModifiedBy>
  <cp:revision>4</cp:revision>
  <cp:lastPrinted>2013-07-09T23:30:00Z</cp:lastPrinted>
  <dcterms:created xsi:type="dcterms:W3CDTF">2013-07-09T23:30:00Z</dcterms:created>
  <dcterms:modified xsi:type="dcterms:W3CDTF">2013-07-10T19:33:00Z</dcterms:modified>
</cp:coreProperties>
</file>